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331D" w14:textId="77777777" w:rsidR="00D83A01" w:rsidRDefault="00D83A01" w:rsidP="001F732D">
      <w:pPr>
        <w:spacing w:after="160" w:line="480" w:lineRule="auto"/>
        <w:rPr>
          <w:rFonts w:ascii="Times New Roman" w:eastAsia="Calibri" w:hAnsi="Times New Roman" w:cs="Times New Roman"/>
          <w:b/>
          <w:color w:val="000000"/>
          <w:sz w:val="24"/>
          <w:szCs w:val="24"/>
        </w:rPr>
      </w:pPr>
    </w:p>
    <w:p w14:paraId="0D37A4B3" w14:textId="77777777" w:rsidR="001F732D" w:rsidRDefault="001F732D" w:rsidP="001F732D">
      <w:pPr>
        <w:spacing w:after="160" w:line="480" w:lineRule="auto"/>
        <w:rPr>
          <w:rFonts w:ascii="Times New Roman" w:eastAsia="Calibri" w:hAnsi="Times New Roman" w:cs="Times New Roman"/>
          <w:b/>
          <w:color w:val="000000"/>
          <w:sz w:val="24"/>
          <w:szCs w:val="24"/>
        </w:rPr>
      </w:pPr>
    </w:p>
    <w:p w14:paraId="2AB60D3E" w14:textId="77777777" w:rsidR="001F732D" w:rsidRDefault="001F732D" w:rsidP="001F732D">
      <w:pPr>
        <w:spacing w:after="160" w:line="480" w:lineRule="auto"/>
        <w:rPr>
          <w:rFonts w:ascii="Times New Roman" w:eastAsia="Calibri" w:hAnsi="Times New Roman" w:cs="Times New Roman"/>
          <w:b/>
          <w:color w:val="000000"/>
          <w:sz w:val="24"/>
          <w:szCs w:val="24"/>
        </w:rPr>
      </w:pPr>
    </w:p>
    <w:p w14:paraId="2526CF6E" w14:textId="77777777" w:rsidR="001F732D" w:rsidRPr="00D83A01" w:rsidRDefault="001F732D" w:rsidP="001F732D">
      <w:pPr>
        <w:spacing w:after="160" w:line="480" w:lineRule="auto"/>
        <w:rPr>
          <w:rFonts w:ascii="Times New Roman" w:eastAsia="Calibri" w:hAnsi="Times New Roman" w:cs="Times New Roman"/>
          <w:b/>
          <w:color w:val="000000"/>
          <w:sz w:val="24"/>
          <w:szCs w:val="24"/>
        </w:rPr>
      </w:pPr>
    </w:p>
    <w:p w14:paraId="5CF06283" w14:textId="77777777" w:rsidR="00D83A01" w:rsidRPr="00D83A01" w:rsidRDefault="00180C85" w:rsidP="00D83A01">
      <w:pPr>
        <w:spacing w:after="16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Merit Raise Procedure</w:t>
      </w:r>
    </w:p>
    <w:p w14:paraId="0D00143C" w14:textId="77777777" w:rsidR="00D83A01" w:rsidRPr="00D83A01" w:rsidRDefault="00180C85" w:rsidP="00D83A01">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Student's Name</w:t>
      </w:r>
    </w:p>
    <w:p w14:paraId="5714F0B3" w14:textId="77777777" w:rsidR="00D83A01" w:rsidRPr="00D83A01" w:rsidRDefault="00180C85" w:rsidP="00D83A01">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Institutional Affiliation</w:t>
      </w:r>
    </w:p>
    <w:p w14:paraId="5962F7FD" w14:textId="77777777" w:rsidR="00D83A01" w:rsidRPr="00D83A01" w:rsidRDefault="00180C85" w:rsidP="00D83A01">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Date</w:t>
      </w:r>
    </w:p>
    <w:p w14:paraId="44D09381" w14:textId="77777777" w:rsidR="00D83A01" w:rsidRPr="00D83A01" w:rsidRDefault="00D83A01" w:rsidP="00D83A01">
      <w:pPr>
        <w:spacing w:after="0" w:line="480" w:lineRule="auto"/>
        <w:ind w:firstLine="720"/>
        <w:rPr>
          <w:rFonts w:ascii="Times New Roman" w:hAnsi="Times New Roman"/>
          <w:sz w:val="24"/>
        </w:rPr>
      </w:pPr>
    </w:p>
    <w:p w14:paraId="10B7999A" w14:textId="77777777" w:rsidR="00D83A01" w:rsidRPr="00D83A01" w:rsidRDefault="00D83A01" w:rsidP="00D83A01">
      <w:pPr>
        <w:spacing w:after="0" w:line="480" w:lineRule="auto"/>
        <w:ind w:firstLine="720"/>
        <w:rPr>
          <w:rFonts w:ascii="Times New Roman" w:hAnsi="Times New Roman"/>
          <w:sz w:val="24"/>
        </w:rPr>
      </w:pPr>
    </w:p>
    <w:p w14:paraId="6E8C6556" w14:textId="77777777" w:rsidR="00D83A01" w:rsidRPr="00D83A01" w:rsidRDefault="00D83A01" w:rsidP="00D83A01">
      <w:pPr>
        <w:spacing w:after="0" w:line="480" w:lineRule="auto"/>
        <w:ind w:firstLine="720"/>
        <w:rPr>
          <w:rFonts w:ascii="Times New Roman" w:hAnsi="Times New Roman"/>
          <w:sz w:val="24"/>
        </w:rPr>
      </w:pPr>
    </w:p>
    <w:p w14:paraId="1B187D85" w14:textId="77777777" w:rsidR="006931C9" w:rsidRDefault="006931C9"/>
    <w:p w14:paraId="159412BD" w14:textId="77777777" w:rsidR="00D83A01" w:rsidRDefault="00180C85" w:rsidP="00D83A01">
      <w:pPr>
        <w:tabs>
          <w:tab w:val="left" w:pos="4061"/>
        </w:tabs>
      </w:pPr>
      <w:r>
        <w:tab/>
      </w:r>
    </w:p>
    <w:p w14:paraId="6C9F91B5" w14:textId="77777777" w:rsidR="00D83A01" w:rsidRDefault="00D83A01"/>
    <w:p w14:paraId="40A5BDAC" w14:textId="77777777" w:rsidR="00D83A01" w:rsidRDefault="00D83A01"/>
    <w:p w14:paraId="316A3F22" w14:textId="77777777" w:rsidR="00D83A01" w:rsidRDefault="00D83A01"/>
    <w:p w14:paraId="5404D869" w14:textId="77777777" w:rsidR="00D83A01" w:rsidRDefault="00D83A01"/>
    <w:p w14:paraId="58EF24E9" w14:textId="77777777" w:rsidR="00D83A01" w:rsidRDefault="00D83A01"/>
    <w:p w14:paraId="6967E6A5" w14:textId="77777777" w:rsidR="00D83A01" w:rsidRDefault="00D83A01"/>
    <w:p w14:paraId="52082646" w14:textId="77777777" w:rsidR="00D83A01" w:rsidRDefault="00D83A01"/>
    <w:p w14:paraId="1DB13F92" w14:textId="77777777" w:rsidR="00D83A01" w:rsidRDefault="00D83A01"/>
    <w:p w14:paraId="1052E944" w14:textId="4C9F408B" w:rsidR="00036FB6" w:rsidRPr="00036FB6" w:rsidRDefault="00036FB6" w:rsidP="00036FB6">
      <w:pPr>
        <w:spacing w:after="160" w:line="480" w:lineRule="auto"/>
        <w:jc w:val="center"/>
        <w:rPr>
          <w:rFonts w:ascii="Times New Roman" w:eastAsia="Calibri" w:hAnsi="Times New Roman" w:cs="Times New Roman"/>
          <w:b/>
          <w:bCs/>
          <w:color w:val="000000"/>
          <w:sz w:val="24"/>
          <w:szCs w:val="24"/>
        </w:rPr>
      </w:pPr>
      <w:r w:rsidRPr="00036FB6">
        <w:rPr>
          <w:rFonts w:ascii="Times New Roman" w:eastAsia="Calibri" w:hAnsi="Times New Roman" w:cs="Times New Roman"/>
          <w:b/>
          <w:bCs/>
          <w:color w:val="000000"/>
          <w:sz w:val="24"/>
          <w:szCs w:val="24"/>
        </w:rPr>
        <w:lastRenderedPageBreak/>
        <w:t>MERIT RAISE PROCEDURE</w:t>
      </w:r>
    </w:p>
    <w:p w14:paraId="33E08C59" w14:textId="2322FD0F" w:rsidR="00352E95" w:rsidRDefault="00180C85" w:rsidP="00352E95">
      <w:pPr>
        <w:spacing w:after="16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D10A9">
        <w:rPr>
          <w:rFonts w:ascii="Times New Roman" w:eastAsia="Calibri" w:hAnsi="Times New Roman" w:cs="Times New Roman"/>
          <w:color w:val="000000"/>
          <w:sz w:val="24"/>
          <w:szCs w:val="24"/>
        </w:rPr>
        <w:t>Employees' ability to come together and negotiate the terms of employment, including a pay rise, is an essential advantage in any profession. When negotiations are made together within the employees, it promotes fairness, achieving better results, and work consistency.</w:t>
      </w:r>
      <w:r>
        <w:rPr>
          <w:rFonts w:ascii="Times New Roman" w:eastAsia="Calibri" w:hAnsi="Times New Roman" w:cs="Times New Roman"/>
          <w:color w:val="000000"/>
          <w:sz w:val="24"/>
          <w:szCs w:val="24"/>
        </w:rPr>
        <w:t xml:space="preserve"> However, an employee may qualify for merit raise based on the employee's performance of specific standards</w:t>
      </w:r>
      <w:r w:rsidR="00EC1036">
        <w:rPr>
          <w:rFonts w:ascii="Times New Roman" w:eastAsia="Calibri" w:hAnsi="Times New Roman" w:cs="Times New Roman"/>
          <w:color w:val="000000"/>
          <w:sz w:val="24"/>
          <w:szCs w:val="24"/>
        </w:rPr>
        <w:t>. Usually, over a certain period, the employer</w:t>
      </w:r>
      <w:r w:rsidR="00EA265E">
        <w:rPr>
          <w:rFonts w:ascii="Times New Roman" w:eastAsia="Calibri" w:hAnsi="Times New Roman" w:cs="Times New Roman"/>
          <w:color w:val="000000"/>
          <w:sz w:val="24"/>
          <w:szCs w:val="24"/>
        </w:rPr>
        <w:t xml:space="preserve"> conducts a meeting to determine employees based on performance. A successful account receives a higher raise</w:t>
      </w:r>
      <w:r w:rsidR="00EC1036">
        <w:rPr>
          <w:rFonts w:ascii="Times New Roman" w:eastAsia="Calibri" w:hAnsi="Times New Roman" w:cs="Times New Roman"/>
          <w:color w:val="000000"/>
          <w:sz w:val="24"/>
          <w:szCs w:val="24"/>
        </w:rPr>
        <w:t xml:space="preserve">, </w:t>
      </w:r>
      <w:r w:rsidR="00EA265E">
        <w:rPr>
          <w:rFonts w:ascii="Times New Roman" w:eastAsia="Calibri" w:hAnsi="Times New Roman" w:cs="Times New Roman"/>
          <w:color w:val="000000"/>
          <w:sz w:val="24"/>
          <w:szCs w:val="24"/>
        </w:rPr>
        <w:t>whereas those whose performance is low will not get the reward.</w:t>
      </w:r>
      <w:r>
        <w:rPr>
          <w:rFonts w:ascii="Times New Roman" w:eastAsia="Calibri" w:hAnsi="Times New Roman" w:cs="Times New Roman"/>
          <w:color w:val="000000"/>
          <w:sz w:val="24"/>
          <w:szCs w:val="24"/>
        </w:rPr>
        <w:t xml:space="preserve"> </w:t>
      </w:r>
    </w:p>
    <w:p w14:paraId="4874F0AC" w14:textId="77777777" w:rsidR="00D83A01" w:rsidRDefault="00180C85" w:rsidP="00804FB0">
      <w:pPr>
        <w:spacing w:after="16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The data obtained from the Management Department of Small State University states that the faculty members get evaluated every year based on three primary criteria: teaching, research, and years of service. </w:t>
      </w:r>
      <w:r w:rsidR="00556B65">
        <w:rPr>
          <w:rFonts w:ascii="Times New Roman" w:eastAsia="Calibri" w:hAnsi="Times New Roman" w:cs="Times New Roman"/>
          <w:color w:val="000000"/>
          <w:sz w:val="24"/>
          <w:szCs w:val="24"/>
        </w:rPr>
        <w:t xml:space="preserve">Following the University's guidelines, the faculty members will </w:t>
      </w:r>
      <w:r w:rsidR="00913D65">
        <w:rPr>
          <w:rFonts w:ascii="Times New Roman" w:eastAsia="Calibri" w:hAnsi="Times New Roman" w:cs="Times New Roman"/>
          <w:color w:val="000000"/>
          <w:sz w:val="24"/>
          <w:szCs w:val="24"/>
        </w:rPr>
        <w:t>be eligible for</w:t>
      </w:r>
      <w:r w:rsidR="00556B65">
        <w:rPr>
          <w:rFonts w:ascii="Times New Roman" w:eastAsia="Calibri" w:hAnsi="Times New Roman" w:cs="Times New Roman"/>
          <w:color w:val="000000"/>
          <w:sz w:val="24"/>
          <w:szCs w:val="24"/>
        </w:rPr>
        <w:t xml:space="preserve"> merit raise based on their performance on the above measures. </w:t>
      </w:r>
      <w:r w:rsidR="00F31A0D">
        <w:rPr>
          <w:rFonts w:ascii="Times New Roman" w:eastAsia="Calibri" w:hAnsi="Times New Roman" w:cs="Times New Roman"/>
          <w:color w:val="000000"/>
          <w:sz w:val="24"/>
          <w:szCs w:val="24"/>
        </w:rPr>
        <w:t>The First criterion is teaching. For a Professor to be eligible for a pay raise, the teaching criteria focus on evaluating a student's course for the past two years.</w:t>
      </w:r>
      <w:r w:rsidR="005E418A">
        <w:rPr>
          <w:rFonts w:ascii="Times New Roman" w:eastAsia="Calibri" w:hAnsi="Times New Roman" w:cs="Times New Roman"/>
          <w:color w:val="000000"/>
          <w:sz w:val="24"/>
          <w:szCs w:val="24"/>
        </w:rPr>
        <w:t xml:space="preserve"> Secondly, the research review focuses on the number of articles and books a faculty member has written for three years. It also includes publications and several presentations. Lastly, it's the evaluation of performance by the number of years stayed in the institution. For eligibility, a faculty member must have lasted two years working in the institution. However, service criteria of evaluation are the minor performer indicator compared to teaching and research.</w:t>
      </w:r>
      <w:r w:rsidR="00804FB0">
        <w:rPr>
          <w:rFonts w:ascii="Times New Roman" w:eastAsia="Calibri" w:hAnsi="Times New Roman" w:cs="Times New Roman"/>
          <w:color w:val="000000"/>
          <w:sz w:val="24"/>
          <w:szCs w:val="24"/>
        </w:rPr>
        <w:t xml:space="preserve"> </w:t>
      </w:r>
    </w:p>
    <w:p w14:paraId="4941D51E" w14:textId="77777777" w:rsidR="00DF63DB" w:rsidRDefault="00180C85" w:rsidP="00804FB0">
      <w:pPr>
        <w:spacing w:after="160" w:line="480" w:lineRule="auto"/>
        <w:jc w:val="both"/>
      </w:pPr>
      <w:r>
        <w:rPr>
          <w:rFonts w:ascii="Times New Roman" w:eastAsia="Calibri" w:hAnsi="Times New Roman" w:cs="Times New Roman"/>
          <w:color w:val="000000"/>
          <w:sz w:val="24"/>
          <w:szCs w:val="24"/>
        </w:rPr>
        <w:t xml:space="preserve">        If we evaluate the pe</w:t>
      </w:r>
      <w:r>
        <w:rPr>
          <w:rFonts w:ascii="Times New Roman" w:eastAsia="Calibri" w:hAnsi="Times New Roman" w:cs="Times New Roman"/>
          <w:color w:val="000000"/>
          <w:sz w:val="24"/>
          <w:szCs w:val="24"/>
        </w:rPr>
        <w:t>rformance of each faculty member, each of them will receive a significant figure. Starting with teaching,</w:t>
      </w:r>
      <w:r w:rsidR="00641CD8">
        <w:rPr>
          <w:rFonts w:ascii="Times New Roman" w:eastAsia="Calibri" w:hAnsi="Times New Roman" w:cs="Times New Roman"/>
          <w:color w:val="000000"/>
          <w:sz w:val="24"/>
          <w:szCs w:val="24"/>
        </w:rPr>
        <w:t xml:space="preserve"> Professor </w:t>
      </w:r>
      <w:proofErr w:type="spellStart"/>
      <w:r w:rsidR="00641CD8">
        <w:rPr>
          <w:rFonts w:ascii="Times New Roman" w:eastAsia="Calibri" w:hAnsi="Times New Roman" w:cs="Times New Roman"/>
          <w:color w:val="000000"/>
          <w:sz w:val="24"/>
          <w:szCs w:val="24"/>
        </w:rPr>
        <w:t>Karas</w:t>
      </w:r>
      <w:proofErr w:type="spellEnd"/>
      <w:r w:rsidR="00641CD8">
        <w:rPr>
          <w:rFonts w:ascii="Times New Roman" w:eastAsia="Calibri" w:hAnsi="Times New Roman" w:cs="Times New Roman"/>
          <w:color w:val="000000"/>
          <w:sz w:val="24"/>
          <w:szCs w:val="24"/>
        </w:rPr>
        <w:t xml:space="preserve"> far exceeds the expectations because of the student's</w:t>
      </w:r>
      <w:r w:rsidR="00F20471">
        <w:rPr>
          <w:rFonts w:ascii="Times New Roman" w:eastAsia="Calibri" w:hAnsi="Times New Roman" w:cs="Times New Roman"/>
          <w:color w:val="000000"/>
          <w:sz w:val="24"/>
          <w:szCs w:val="24"/>
        </w:rPr>
        <w:t xml:space="preserve"> course</w:t>
      </w:r>
      <w:r w:rsidR="00781C43">
        <w:rPr>
          <w:rFonts w:ascii="Times New Roman" w:eastAsia="Calibri" w:hAnsi="Times New Roman" w:cs="Times New Roman"/>
          <w:color w:val="000000"/>
          <w:sz w:val="24"/>
          <w:szCs w:val="24"/>
        </w:rPr>
        <w:t xml:space="preserve"> level; since Professor Matthews is a newly hired instructor, his performance has not been standardized. Evaluating the performance by research, Professor </w:t>
      </w:r>
      <w:r w:rsidR="00781C43">
        <w:rPr>
          <w:rFonts w:ascii="Times New Roman" w:eastAsia="Calibri" w:hAnsi="Times New Roman" w:cs="Times New Roman"/>
          <w:color w:val="000000"/>
          <w:sz w:val="24"/>
          <w:szCs w:val="24"/>
        </w:rPr>
        <w:lastRenderedPageBreak/>
        <w:t xml:space="preserve">Franks does not meet the standards </w:t>
      </w:r>
      <w:r w:rsidR="00316E74">
        <w:rPr>
          <w:rFonts w:ascii="Times New Roman" w:eastAsia="Calibri" w:hAnsi="Times New Roman" w:cs="Times New Roman"/>
          <w:color w:val="000000"/>
          <w:sz w:val="24"/>
          <w:szCs w:val="24"/>
        </w:rPr>
        <w:t xml:space="preserve">because the Professor didn't </w:t>
      </w:r>
      <w:r w:rsidR="00781C43">
        <w:rPr>
          <w:rFonts w:ascii="Times New Roman" w:eastAsia="Calibri" w:hAnsi="Times New Roman" w:cs="Times New Roman"/>
          <w:color w:val="000000"/>
          <w:sz w:val="24"/>
          <w:szCs w:val="24"/>
        </w:rPr>
        <w:t>w</w:t>
      </w:r>
      <w:r w:rsidR="00B8358F">
        <w:rPr>
          <w:rFonts w:ascii="Times New Roman" w:eastAsia="Calibri" w:hAnsi="Times New Roman" w:cs="Times New Roman"/>
          <w:color w:val="000000"/>
          <w:sz w:val="24"/>
          <w:szCs w:val="24"/>
        </w:rPr>
        <w:t>rite any</w:t>
      </w:r>
      <w:r w:rsidR="00316E74">
        <w:rPr>
          <w:rFonts w:ascii="Times New Roman" w:eastAsia="Calibri" w:hAnsi="Times New Roman" w:cs="Times New Roman"/>
          <w:color w:val="000000"/>
          <w:sz w:val="24"/>
          <w:szCs w:val="24"/>
        </w:rPr>
        <w:t xml:space="preserve"> </w:t>
      </w:r>
      <w:r w:rsidR="00B8358F">
        <w:rPr>
          <w:rFonts w:ascii="Times New Roman" w:eastAsia="Calibri" w:hAnsi="Times New Roman" w:cs="Times New Roman"/>
          <w:color w:val="000000"/>
          <w:sz w:val="24"/>
          <w:szCs w:val="24"/>
        </w:rPr>
        <w:t xml:space="preserve">article in the years he </w:t>
      </w:r>
      <w:r w:rsidR="003766EC">
        <w:rPr>
          <w:rFonts w:ascii="Times New Roman" w:eastAsia="Calibri" w:hAnsi="Times New Roman" w:cs="Times New Roman"/>
          <w:color w:val="000000"/>
          <w:sz w:val="24"/>
          <w:szCs w:val="24"/>
        </w:rPr>
        <w:t>worked at the University</w:t>
      </w:r>
      <w:r w:rsidR="00C0394D">
        <w:rPr>
          <w:rFonts w:ascii="Times New Roman" w:eastAsia="Calibri" w:hAnsi="Times New Roman" w:cs="Times New Roman"/>
          <w:color w:val="000000"/>
          <w:sz w:val="24"/>
          <w:szCs w:val="24"/>
        </w:rPr>
        <w:t>. Professor Jones far exceeds the two books' research standards and over thirty pieces the Professor wrote in the University</w:t>
      </w:r>
      <w:r w:rsidR="000700F2">
        <w:rPr>
          <w:rFonts w:ascii="Times New Roman" w:eastAsia="Calibri" w:hAnsi="Times New Roman" w:cs="Times New Roman"/>
          <w:color w:val="000000"/>
          <w:sz w:val="24"/>
          <w:szCs w:val="24"/>
        </w:rPr>
        <w:t xml:space="preserve">'s last ten years. Despite Professor </w:t>
      </w:r>
      <w:proofErr w:type="spellStart"/>
      <w:r w:rsidR="000700F2">
        <w:rPr>
          <w:rFonts w:ascii="Times New Roman" w:eastAsia="Calibri" w:hAnsi="Times New Roman" w:cs="Times New Roman"/>
          <w:color w:val="000000"/>
          <w:sz w:val="24"/>
          <w:szCs w:val="24"/>
        </w:rPr>
        <w:t>Ricks's</w:t>
      </w:r>
      <w:proofErr w:type="spellEnd"/>
      <w:r w:rsidR="000700F2">
        <w:rPr>
          <w:rFonts w:ascii="Times New Roman" w:eastAsia="Calibri" w:hAnsi="Times New Roman" w:cs="Times New Roman"/>
          <w:color w:val="000000"/>
          <w:sz w:val="24"/>
          <w:szCs w:val="24"/>
        </w:rPr>
        <w:t xml:space="preserve"> six-year stay at the University, The Pr</w:t>
      </w:r>
      <w:r w:rsidR="00235980">
        <w:rPr>
          <w:rFonts w:ascii="Times New Roman" w:eastAsia="Calibri" w:hAnsi="Times New Roman" w:cs="Times New Roman"/>
          <w:color w:val="000000"/>
          <w:sz w:val="24"/>
          <w:szCs w:val="24"/>
        </w:rPr>
        <w:t>ofessor far exceeds the standard</w:t>
      </w:r>
      <w:r w:rsidR="000700F2">
        <w:rPr>
          <w:rFonts w:ascii="Times New Roman" w:eastAsia="Calibri" w:hAnsi="Times New Roman" w:cs="Times New Roman"/>
          <w:color w:val="000000"/>
          <w:sz w:val="24"/>
          <w:szCs w:val="24"/>
        </w:rPr>
        <w:t xml:space="preserve"> of service</w:t>
      </w:r>
      <w:r w:rsidR="00235980">
        <w:rPr>
          <w:rFonts w:ascii="Times New Roman" w:eastAsia="Calibri" w:hAnsi="Times New Roman" w:cs="Times New Roman"/>
          <w:color w:val="000000"/>
          <w:sz w:val="24"/>
          <w:szCs w:val="24"/>
        </w:rPr>
        <w:t xml:space="preserve"> for being the dean of the College of Business. </w:t>
      </w:r>
    </w:p>
    <w:tbl>
      <w:tblPr>
        <w:tblpPr w:leftFromText="180" w:rightFromText="180" w:vertAnchor="text" w:horzAnchor="margin" w:tblpY="1921"/>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1838"/>
        <w:gridCol w:w="1415"/>
        <w:gridCol w:w="1697"/>
        <w:gridCol w:w="1555"/>
        <w:gridCol w:w="1980"/>
      </w:tblGrid>
      <w:tr w:rsidR="00EB53A4" w14:paraId="1C654C9C" w14:textId="77777777" w:rsidTr="00637DB6">
        <w:trPr>
          <w:trHeight w:hRule="exact" w:val="838"/>
        </w:trPr>
        <w:tc>
          <w:tcPr>
            <w:tcW w:w="591" w:type="pct"/>
            <w:tcBorders>
              <w:top w:val="single" w:sz="4" w:space="0" w:color="auto"/>
              <w:left w:val="single" w:sz="4" w:space="0" w:color="auto"/>
              <w:bottom w:val="single" w:sz="4" w:space="0" w:color="auto"/>
              <w:right w:val="single" w:sz="4" w:space="0" w:color="auto"/>
            </w:tcBorders>
          </w:tcPr>
          <w:p w14:paraId="7D99C98B" w14:textId="77777777" w:rsidR="00637DB6" w:rsidRDefault="00637DB6" w:rsidP="00637DB6">
            <w:pPr>
              <w:jc w:val="center"/>
              <w:rPr>
                <w:b/>
              </w:rPr>
            </w:pPr>
          </w:p>
          <w:p w14:paraId="0FD5DE0C" w14:textId="77777777" w:rsidR="00637DB6" w:rsidRDefault="00180C85" w:rsidP="00637DB6">
            <w:pPr>
              <w:jc w:val="center"/>
              <w:rPr>
                <w:b/>
                <w:sz w:val="24"/>
                <w:lang w:eastAsia="zh-CN"/>
              </w:rPr>
            </w:pPr>
            <w:r>
              <w:rPr>
                <w:b/>
              </w:rPr>
              <w:t>Professor</w:t>
            </w:r>
          </w:p>
        </w:tc>
        <w:tc>
          <w:tcPr>
            <w:tcW w:w="955" w:type="pct"/>
            <w:tcBorders>
              <w:top w:val="single" w:sz="4" w:space="0" w:color="auto"/>
              <w:left w:val="single" w:sz="4" w:space="0" w:color="auto"/>
              <w:bottom w:val="single" w:sz="4" w:space="0" w:color="auto"/>
              <w:right w:val="single" w:sz="4" w:space="0" w:color="auto"/>
            </w:tcBorders>
          </w:tcPr>
          <w:p w14:paraId="1AB43247" w14:textId="77777777" w:rsidR="00637DB6" w:rsidRDefault="00637DB6" w:rsidP="00637DB6">
            <w:pPr>
              <w:jc w:val="center"/>
              <w:rPr>
                <w:b/>
              </w:rPr>
            </w:pPr>
          </w:p>
          <w:p w14:paraId="0DF97EF3" w14:textId="77777777" w:rsidR="00637DB6" w:rsidRDefault="00180C85" w:rsidP="00637DB6">
            <w:pPr>
              <w:jc w:val="center"/>
              <w:rPr>
                <w:b/>
                <w:sz w:val="24"/>
                <w:lang w:eastAsia="zh-CN"/>
              </w:rPr>
            </w:pPr>
            <w:r>
              <w:rPr>
                <w:b/>
              </w:rPr>
              <w:t>Current Salary</w:t>
            </w:r>
          </w:p>
        </w:tc>
        <w:tc>
          <w:tcPr>
            <w:tcW w:w="735" w:type="pct"/>
            <w:tcBorders>
              <w:top w:val="single" w:sz="4" w:space="0" w:color="auto"/>
              <w:left w:val="single" w:sz="4" w:space="0" w:color="auto"/>
              <w:bottom w:val="single" w:sz="4" w:space="0" w:color="auto"/>
              <w:right w:val="single" w:sz="4" w:space="0" w:color="auto"/>
            </w:tcBorders>
          </w:tcPr>
          <w:p w14:paraId="3787E9C0" w14:textId="77777777" w:rsidR="00637DB6" w:rsidRDefault="00637DB6" w:rsidP="00637DB6">
            <w:pPr>
              <w:jc w:val="center"/>
              <w:rPr>
                <w:b/>
              </w:rPr>
            </w:pPr>
          </w:p>
          <w:p w14:paraId="741F2A70" w14:textId="77777777" w:rsidR="00637DB6" w:rsidRDefault="00180C85" w:rsidP="00637DB6">
            <w:pPr>
              <w:jc w:val="center"/>
              <w:rPr>
                <w:b/>
                <w:sz w:val="24"/>
                <w:lang w:eastAsia="zh-CN"/>
              </w:rPr>
            </w:pPr>
            <w:r>
              <w:rPr>
                <w:b/>
              </w:rPr>
              <w:t>Teaching</w:t>
            </w:r>
          </w:p>
        </w:tc>
        <w:tc>
          <w:tcPr>
            <w:tcW w:w="882" w:type="pct"/>
            <w:tcBorders>
              <w:top w:val="single" w:sz="4" w:space="0" w:color="auto"/>
              <w:left w:val="single" w:sz="4" w:space="0" w:color="auto"/>
              <w:bottom w:val="single" w:sz="4" w:space="0" w:color="auto"/>
              <w:right w:val="single" w:sz="4" w:space="0" w:color="auto"/>
            </w:tcBorders>
          </w:tcPr>
          <w:p w14:paraId="6AABF3A9" w14:textId="77777777" w:rsidR="00637DB6" w:rsidRDefault="00637DB6" w:rsidP="00637DB6">
            <w:pPr>
              <w:jc w:val="center"/>
              <w:rPr>
                <w:b/>
              </w:rPr>
            </w:pPr>
          </w:p>
          <w:p w14:paraId="61AF86AA" w14:textId="77777777" w:rsidR="00637DB6" w:rsidRDefault="00180C85" w:rsidP="00637DB6">
            <w:pPr>
              <w:jc w:val="center"/>
              <w:rPr>
                <w:b/>
                <w:sz w:val="24"/>
                <w:lang w:eastAsia="zh-CN"/>
              </w:rPr>
            </w:pPr>
            <w:r>
              <w:rPr>
                <w:b/>
              </w:rPr>
              <w:t>Research</w:t>
            </w:r>
          </w:p>
        </w:tc>
        <w:tc>
          <w:tcPr>
            <w:tcW w:w="808" w:type="pct"/>
            <w:tcBorders>
              <w:top w:val="single" w:sz="4" w:space="0" w:color="auto"/>
              <w:left w:val="single" w:sz="4" w:space="0" w:color="auto"/>
              <w:bottom w:val="single" w:sz="4" w:space="0" w:color="auto"/>
              <w:right w:val="single" w:sz="4" w:space="0" w:color="auto"/>
            </w:tcBorders>
          </w:tcPr>
          <w:p w14:paraId="25CE13A8" w14:textId="77777777" w:rsidR="00637DB6" w:rsidRDefault="00637DB6" w:rsidP="00637DB6">
            <w:pPr>
              <w:jc w:val="center"/>
              <w:rPr>
                <w:b/>
              </w:rPr>
            </w:pPr>
          </w:p>
          <w:p w14:paraId="6DD4DD15" w14:textId="77777777" w:rsidR="00637DB6" w:rsidRDefault="00180C85" w:rsidP="00637DB6">
            <w:pPr>
              <w:jc w:val="center"/>
              <w:rPr>
                <w:b/>
                <w:sz w:val="24"/>
                <w:lang w:eastAsia="zh-CN"/>
              </w:rPr>
            </w:pPr>
            <w:r>
              <w:rPr>
                <w:b/>
              </w:rPr>
              <w:t>Service</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A3272A8" w14:textId="77777777" w:rsidR="00637DB6" w:rsidRDefault="00180C85" w:rsidP="00637DB6">
            <w:pPr>
              <w:jc w:val="center"/>
              <w:rPr>
                <w:b/>
                <w:sz w:val="24"/>
                <w:lang w:eastAsia="zh-CN"/>
              </w:rPr>
            </w:pPr>
            <w:r>
              <w:rPr>
                <w:b/>
              </w:rPr>
              <w:t>Bonus Allocation ($6,300 max)</w:t>
            </w:r>
          </w:p>
        </w:tc>
      </w:tr>
      <w:tr w:rsidR="00EB53A4" w14:paraId="24FAE8D3" w14:textId="77777777" w:rsidTr="00637DB6">
        <w:trPr>
          <w:trHeight w:hRule="exact" w:val="490"/>
        </w:trPr>
        <w:tc>
          <w:tcPr>
            <w:tcW w:w="591" w:type="pct"/>
            <w:tcBorders>
              <w:top w:val="single" w:sz="4" w:space="0" w:color="auto"/>
              <w:left w:val="single" w:sz="4" w:space="0" w:color="auto"/>
              <w:bottom w:val="single" w:sz="4" w:space="0" w:color="auto"/>
              <w:right w:val="single" w:sz="4" w:space="0" w:color="auto"/>
            </w:tcBorders>
            <w:hideMark/>
          </w:tcPr>
          <w:p w14:paraId="7538AB46" w14:textId="77777777" w:rsidR="00637DB6" w:rsidRDefault="00180C85" w:rsidP="00637DB6">
            <w:pPr>
              <w:jc w:val="center"/>
              <w:rPr>
                <w:i/>
                <w:sz w:val="24"/>
                <w:lang w:eastAsia="zh-CN"/>
              </w:rPr>
            </w:pPr>
            <w:r>
              <w:rPr>
                <w:i/>
              </w:rPr>
              <w:t>Houseman</w:t>
            </w:r>
          </w:p>
        </w:tc>
        <w:tc>
          <w:tcPr>
            <w:tcW w:w="955" w:type="pct"/>
            <w:tcBorders>
              <w:top w:val="single" w:sz="4" w:space="0" w:color="auto"/>
              <w:left w:val="single" w:sz="4" w:space="0" w:color="auto"/>
              <w:bottom w:val="single" w:sz="4" w:space="0" w:color="auto"/>
              <w:right w:val="single" w:sz="4" w:space="0" w:color="auto"/>
            </w:tcBorders>
            <w:hideMark/>
          </w:tcPr>
          <w:p w14:paraId="1A0F9BE3" w14:textId="77777777" w:rsidR="00637DB6" w:rsidRDefault="00180C85" w:rsidP="00637DB6">
            <w:pPr>
              <w:jc w:val="center"/>
              <w:rPr>
                <w:sz w:val="24"/>
                <w:lang w:eastAsia="zh-CN"/>
              </w:rPr>
            </w:pPr>
            <w:r>
              <w:t>$92,000</w:t>
            </w:r>
          </w:p>
        </w:tc>
        <w:tc>
          <w:tcPr>
            <w:tcW w:w="735" w:type="pct"/>
            <w:tcBorders>
              <w:top w:val="single" w:sz="4" w:space="0" w:color="auto"/>
              <w:left w:val="single" w:sz="4" w:space="0" w:color="auto"/>
              <w:bottom w:val="single" w:sz="4" w:space="0" w:color="auto"/>
              <w:right w:val="single" w:sz="4" w:space="0" w:color="auto"/>
            </w:tcBorders>
            <w:hideMark/>
          </w:tcPr>
          <w:p w14:paraId="63DC05E4" w14:textId="77777777" w:rsidR="00637DB6" w:rsidRDefault="00180C85" w:rsidP="00637DB6">
            <w:pPr>
              <w:jc w:val="center"/>
              <w:rPr>
                <w:sz w:val="24"/>
                <w:lang w:eastAsia="zh-CN"/>
              </w:rPr>
            </w:pPr>
            <w:r>
              <w:t>Exceeds</w:t>
            </w:r>
          </w:p>
        </w:tc>
        <w:tc>
          <w:tcPr>
            <w:tcW w:w="882" w:type="pct"/>
            <w:tcBorders>
              <w:top w:val="single" w:sz="4" w:space="0" w:color="auto"/>
              <w:left w:val="single" w:sz="4" w:space="0" w:color="auto"/>
              <w:bottom w:val="single" w:sz="4" w:space="0" w:color="auto"/>
              <w:right w:val="single" w:sz="4" w:space="0" w:color="auto"/>
            </w:tcBorders>
            <w:hideMark/>
          </w:tcPr>
          <w:p w14:paraId="0ADADF09" w14:textId="77777777" w:rsidR="00637DB6" w:rsidRDefault="00180C85" w:rsidP="00637DB6">
            <w:pPr>
              <w:jc w:val="center"/>
              <w:rPr>
                <w:sz w:val="24"/>
                <w:lang w:eastAsia="zh-CN"/>
              </w:rPr>
            </w:pPr>
            <w:r>
              <w:t>Exceeds</w:t>
            </w:r>
          </w:p>
        </w:tc>
        <w:tc>
          <w:tcPr>
            <w:tcW w:w="808" w:type="pct"/>
            <w:tcBorders>
              <w:top w:val="single" w:sz="4" w:space="0" w:color="auto"/>
              <w:left w:val="single" w:sz="4" w:space="0" w:color="auto"/>
              <w:bottom w:val="single" w:sz="4" w:space="0" w:color="auto"/>
              <w:right w:val="single" w:sz="4" w:space="0" w:color="auto"/>
            </w:tcBorders>
          </w:tcPr>
          <w:p w14:paraId="09AB22A1" w14:textId="77777777" w:rsidR="00637DB6" w:rsidRDefault="00180C85" w:rsidP="00637DB6">
            <w:pPr>
              <w:jc w:val="center"/>
            </w:pPr>
            <w:r>
              <w:t>Meets</w:t>
            </w:r>
          </w:p>
          <w:p w14:paraId="055C4379" w14:textId="77777777" w:rsidR="00637DB6" w:rsidRDefault="00637DB6" w:rsidP="00637DB6">
            <w:pPr>
              <w:jc w:val="center"/>
            </w:pPr>
          </w:p>
          <w:p w14:paraId="3F952949" w14:textId="77777777" w:rsidR="00637DB6" w:rsidRDefault="00637DB6" w:rsidP="00637DB6">
            <w:pPr>
              <w:jc w:val="center"/>
            </w:pPr>
          </w:p>
          <w:p w14:paraId="585DB56D" w14:textId="77777777" w:rsidR="00637DB6" w:rsidRDefault="00637DB6" w:rsidP="00637DB6">
            <w:pPr>
              <w:jc w:val="center"/>
            </w:pPr>
          </w:p>
          <w:p w14:paraId="1E06039F" w14:textId="77777777" w:rsidR="00637DB6" w:rsidRDefault="00637DB6" w:rsidP="00637DB6">
            <w:pPr>
              <w:jc w:val="center"/>
              <w:rPr>
                <w:sz w:val="24"/>
                <w:lang w:eastAsia="zh-CN"/>
              </w:rPr>
            </w:pPr>
          </w:p>
        </w:tc>
        <w:tc>
          <w:tcPr>
            <w:tcW w:w="1029" w:type="pct"/>
            <w:tcBorders>
              <w:top w:val="single" w:sz="4" w:space="0" w:color="auto"/>
              <w:left w:val="single" w:sz="4" w:space="0" w:color="auto"/>
              <w:bottom w:val="single" w:sz="4" w:space="0" w:color="auto"/>
              <w:right w:val="single" w:sz="4" w:space="0" w:color="auto"/>
            </w:tcBorders>
          </w:tcPr>
          <w:p w14:paraId="67C5A940" w14:textId="77777777" w:rsidR="00637DB6" w:rsidRPr="00F84F53" w:rsidRDefault="00180C85" w:rsidP="00637DB6">
            <w:pPr>
              <w:rPr>
                <w:b/>
                <w:sz w:val="24"/>
                <w:lang w:eastAsia="zh-CN"/>
              </w:rPr>
            </w:pPr>
            <w:r w:rsidRPr="00F84F53">
              <w:rPr>
                <w:b/>
                <w:sz w:val="24"/>
                <w:lang w:eastAsia="zh-CN"/>
              </w:rPr>
              <w:t xml:space="preserve">  $ 1145</w:t>
            </w:r>
          </w:p>
        </w:tc>
      </w:tr>
      <w:tr w:rsidR="00EB53A4" w14:paraId="58FC5579" w14:textId="77777777" w:rsidTr="00637DB6">
        <w:trPr>
          <w:trHeight w:hRule="exact" w:val="426"/>
        </w:trPr>
        <w:tc>
          <w:tcPr>
            <w:tcW w:w="591" w:type="pct"/>
            <w:tcBorders>
              <w:top w:val="single" w:sz="4" w:space="0" w:color="auto"/>
              <w:left w:val="single" w:sz="4" w:space="0" w:color="auto"/>
              <w:bottom w:val="single" w:sz="4" w:space="0" w:color="auto"/>
              <w:right w:val="single" w:sz="4" w:space="0" w:color="auto"/>
            </w:tcBorders>
            <w:hideMark/>
          </w:tcPr>
          <w:p w14:paraId="48C2A1B2" w14:textId="77777777" w:rsidR="00637DB6" w:rsidRDefault="00180C85" w:rsidP="00637DB6">
            <w:pPr>
              <w:jc w:val="center"/>
              <w:rPr>
                <w:i/>
                <w:sz w:val="24"/>
                <w:lang w:eastAsia="zh-CN"/>
              </w:rPr>
            </w:pPr>
            <w:r>
              <w:rPr>
                <w:i/>
              </w:rPr>
              <w:t>Jones</w:t>
            </w:r>
          </w:p>
        </w:tc>
        <w:tc>
          <w:tcPr>
            <w:tcW w:w="955" w:type="pct"/>
            <w:tcBorders>
              <w:top w:val="single" w:sz="4" w:space="0" w:color="auto"/>
              <w:left w:val="single" w:sz="4" w:space="0" w:color="auto"/>
              <w:bottom w:val="single" w:sz="4" w:space="0" w:color="auto"/>
              <w:right w:val="single" w:sz="4" w:space="0" w:color="auto"/>
            </w:tcBorders>
            <w:hideMark/>
          </w:tcPr>
          <w:p w14:paraId="6DC20899" w14:textId="77777777" w:rsidR="00637DB6" w:rsidRDefault="00180C85" w:rsidP="00637DB6">
            <w:pPr>
              <w:jc w:val="center"/>
              <w:rPr>
                <w:sz w:val="24"/>
                <w:lang w:eastAsia="zh-CN"/>
              </w:rPr>
            </w:pPr>
            <w:r>
              <w:t>$116,000</w:t>
            </w:r>
          </w:p>
        </w:tc>
        <w:tc>
          <w:tcPr>
            <w:tcW w:w="735" w:type="pct"/>
            <w:tcBorders>
              <w:top w:val="single" w:sz="4" w:space="0" w:color="auto"/>
              <w:left w:val="single" w:sz="4" w:space="0" w:color="auto"/>
              <w:bottom w:val="single" w:sz="4" w:space="0" w:color="auto"/>
              <w:right w:val="single" w:sz="4" w:space="0" w:color="auto"/>
            </w:tcBorders>
            <w:hideMark/>
          </w:tcPr>
          <w:p w14:paraId="47D0B4BE" w14:textId="77777777" w:rsidR="00637DB6" w:rsidRDefault="00180C85" w:rsidP="00637DB6">
            <w:pPr>
              <w:jc w:val="center"/>
              <w:rPr>
                <w:sz w:val="24"/>
                <w:lang w:eastAsia="zh-CN"/>
              </w:rPr>
            </w:pPr>
            <w:r>
              <w:t>Exceeds</w:t>
            </w:r>
          </w:p>
        </w:tc>
        <w:tc>
          <w:tcPr>
            <w:tcW w:w="882" w:type="pct"/>
            <w:tcBorders>
              <w:top w:val="single" w:sz="4" w:space="0" w:color="auto"/>
              <w:left w:val="single" w:sz="4" w:space="0" w:color="auto"/>
              <w:bottom w:val="single" w:sz="4" w:space="0" w:color="auto"/>
              <w:right w:val="single" w:sz="4" w:space="0" w:color="auto"/>
            </w:tcBorders>
            <w:hideMark/>
          </w:tcPr>
          <w:p w14:paraId="2CB2AAE0" w14:textId="77777777" w:rsidR="00637DB6" w:rsidRDefault="00180C85" w:rsidP="00637DB6">
            <w:pPr>
              <w:jc w:val="center"/>
              <w:rPr>
                <w:sz w:val="24"/>
                <w:lang w:eastAsia="zh-CN"/>
              </w:rPr>
            </w:pPr>
            <w:r>
              <w:t>Far Exceeds</w:t>
            </w:r>
          </w:p>
        </w:tc>
        <w:tc>
          <w:tcPr>
            <w:tcW w:w="808" w:type="pct"/>
            <w:tcBorders>
              <w:top w:val="single" w:sz="4" w:space="0" w:color="auto"/>
              <w:left w:val="single" w:sz="4" w:space="0" w:color="auto"/>
              <w:bottom w:val="single" w:sz="4" w:space="0" w:color="auto"/>
              <w:right w:val="single" w:sz="4" w:space="0" w:color="auto"/>
            </w:tcBorders>
            <w:hideMark/>
          </w:tcPr>
          <w:p w14:paraId="5D5222A6" w14:textId="77777777" w:rsidR="00637DB6" w:rsidRDefault="00180C85" w:rsidP="00637DB6">
            <w:pPr>
              <w:jc w:val="center"/>
              <w:rPr>
                <w:sz w:val="24"/>
                <w:lang w:eastAsia="zh-CN"/>
              </w:rPr>
            </w:pPr>
            <w:r>
              <w:t>Exceeds</w:t>
            </w:r>
          </w:p>
        </w:tc>
        <w:tc>
          <w:tcPr>
            <w:tcW w:w="1029" w:type="pct"/>
            <w:tcBorders>
              <w:top w:val="single" w:sz="4" w:space="0" w:color="auto"/>
              <w:left w:val="single" w:sz="4" w:space="0" w:color="auto"/>
              <w:bottom w:val="single" w:sz="4" w:space="0" w:color="auto"/>
              <w:right w:val="single" w:sz="4" w:space="0" w:color="auto"/>
            </w:tcBorders>
          </w:tcPr>
          <w:p w14:paraId="33081AE3" w14:textId="77777777" w:rsidR="00637DB6" w:rsidRPr="00F84F53" w:rsidRDefault="00180C85" w:rsidP="00637DB6">
            <w:pPr>
              <w:rPr>
                <w:b/>
                <w:sz w:val="24"/>
                <w:lang w:eastAsia="zh-CN"/>
              </w:rPr>
            </w:pPr>
            <w:r w:rsidRPr="00F84F53">
              <w:rPr>
                <w:b/>
                <w:sz w:val="24"/>
                <w:lang w:eastAsia="zh-CN"/>
              </w:rPr>
              <w:t xml:space="preserve">  $1432</w:t>
            </w:r>
          </w:p>
        </w:tc>
      </w:tr>
      <w:tr w:rsidR="00EB53A4" w14:paraId="63A471A5" w14:textId="77777777" w:rsidTr="00637DB6">
        <w:trPr>
          <w:trHeight w:hRule="exact" w:val="419"/>
        </w:trPr>
        <w:tc>
          <w:tcPr>
            <w:tcW w:w="591" w:type="pct"/>
            <w:tcBorders>
              <w:top w:val="single" w:sz="4" w:space="0" w:color="auto"/>
              <w:left w:val="single" w:sz="4" w:space="0" w:color="auto"/>
              <w:bottom w:val="single" w:sz="4" w:space="0" w:color="auto"/>
              <w:right w:val="single" w:sz="4" w:space="0" w:color="auto"/>
            </w:tcBorders>
            <w:hideMark/>
          </w:tcPr>
          <w:p w14:paraId="6367E915" w14:textId="77777777" w:rsidR="00637DB6" w:rsidRDefault="00180C85" w:rsidP="00637DB6">
            <w:pPr>
              <w:jc w:val="center"/>
              <w:rPr>
                <w:i/>
                <w:sz w:val="24"/>
                <w:lang w:eastAsia="zh-CN"/>
              </w:rPr>
            </w:pPr>
            <w:r>
              <w:rPr>
                <w:i/>
              </w:rPr>
              <w:t>Ricks</w:t>
            </w:r>
          </w:p>
        </w:tc>
        <w:tc>
          <w:tcPr>
            <w:tcW w:w="955" w:type="pct"/>
            <w:tcBorders>
              <w:top w:val="single" w:sz="4" w:space="0" w:color="auto"/>
              <w:left w:val="single" w:sz="4" w:space="0" w:color="auto"/>
              <w:bottom w:val="single" w:sz="4" w:space="0" w:color="auto"/>
              <w:right w:val="single" w:sz="4" w:space="0" w:color="auto"/>
            </w:tcBorders>
            <w:hideMark/>
          </w:tcPr>
          <w:p w14:paraId="2465BA93" w14:textId="77777777" w:rsidR="00637DB6" w:rsidRDefault="00180C85" w:rsidP="00637DB6">
            <w:pPr>
              <w:jc w:val="center"/>
              <w:rPr>
                <w:sz w:val="24"/>
                <w:lang w:eastAsia="zh-CN"/>
              </w:rPr>
            </w:pPr>
            <w:r>
              <w:t>$135,000</w:t>
            </w:r>
          </w:p>
        </w:tc>
        <w:tc>
          <w:tcPr>
            <w:tcW w:w="735" w:type="pct"/>
            <w:tcBorders>
              <w:top w:val="single" w:sz="4" w:space="0" w:color="auto"/>
              <w:left w:val="single" w:sz="4" w:space="0" w:color="auto"/>
              <w:bottom w:val="single" w:sz="4" w:space="0" w:color="auto"/>
              <w:right w:val="single" w:sz="4" w:space="0" w:color="auto"/>
            </w:tcBorders>
            <w:hideMark/>
          </w:tcPr>
          <w:p w14:paraId="6DB35B1D" w14:textId="77777777" w:rsidR="00637DB6" w:rsidRDefault="00180C85" w:rsidP="00637DB6">
            <w:pPr>
              <w:jc w:val="center"/>
              <w:rPr>
                <w:sz w:val="24"/>
                <w:lang w:eastAsia="zh-CN"/>
              </w:rPr>
            </w:pPr>
            <w:r>
              <w:t>Meets</w:t>
            </w:r>
          </w:p>
        </w:tc>
        <w:tc>
          <w:tcPr>
            <w:tcW w:w="882" w:type="pct"/>
            <w:tcBorders>
              <w:top w:val="single" w:sz="4" w:space="0" w:color="auto"/>
              <w:left w:val="single" w:sz="4" w:space="0" w:color="auto"/>
              <w:bottom w:val="single" w:sz="4" w:space="0" w:color="auto"/>
              <w:right w:val="single" w:sz="4" w:space="0" w:color="auto"/>
            </w:tcBorders>
            <w:hideMark/>
          </w:tcPr>
          <w:p w14:paraId="14BB4CD7" w14:textId="77777777" w:rsidR="00637DB6" w:rsidRDefault="00180C85" w:rsidP="00637DB6">
            <w:pPr>
              <w:jc w:val="center"/>
              <w:rPr>
                <w:sz w:val="24"/>
                <w:lang w:eastAsia="zh-CN"/>
              </w:rPr>
            </w:pPr>
            <w:r>
              <w:t>Meets</w:t>
            </w:r>
          </w:p>
        </w:tc>
        <w:tc>
          <w:tcPr>
            <w:tcW w:w="808" w:type="pct"/>
            <w:tcBorders>
              <w:top w:val="single" w:sz="4" w:space="0" w:color="auto"/>
              <w:left w:val="single" w:sz="4" w:space="0" w:color="auto"/>
              <w:bottom w:val="single" w:sz="4" w:space="0" w:color="auto"/>
              <w:right w:val="single" w:sz="4" w:space="0" w:color="auto"/>
            </w:tcBorders>
            <w:hideMark/>
          </w:tcPr>
          <w:p w14:paraId="707F9DC2" w14:textId="77777777" w:rsidR="00637DB6" w:rsidRDefault="00180C85" w:rsidP="00637DB6">
            <w:pPr>
              <w:jc w:val="center"/>
              <w:rPr>
                <w:sz w:val="24"/>
                <w:lang w:eastAsia="zh-CN"/>
              </w:rPr>
            </w:pPr>
            <w:r>
              <w:t>Far Exceeds</w:t>
            </w:r>
          </w:p>
        </w:tc>
        <w:tc>
          <w:tcPr>
            <w:tcW w:w="1029" w:type="pct"/>
            <w:tcBorders>
              <w:top w:val="single" w:sz="4" w:space="0" w:color="auto"/>
              <w:left w:val="single" w:sz="4" w:space="0" w:color="auto"/>
              <w:bottom w:val="single" w:sz="4" w:space="0" w:color="auto"/>
              <w:right w:val="single" w:sz="4" w:space="0" w:color="auto"/>
            </w:tcBorders>
          </w:tcPr>
          <w:p w14:paraId="6AD40A85" w14:textId="77777777" w:rsidR="00637DB6" w:rsidRPr="00F84F53" w:rsidRDefault="00180C85" w:rsidP="00637DB6">
            <w:pPr>
              <w:rPr>
                <w:b/>
                <w:sz w:val="24"/>
                <w:lang w:eastAsia="zh-CN"/>
              </w:rPr>
            </w:pPr>
            <w:r w:rsidRPr="00F84F53">
              <w:rPr>
                <w:b/>
                <w:sz w:val="24"/>
                <w:lang w:eastAsia="zh-CN"/>
              </w:rPr>
              <w:t xml:space="preserve">  $ 1145</w:t>
            </w:r>
          </w:p>
        </w:tc>
      </w:tr>
      <w:tr w:rsidR="00EB53A4" w14:paraId="0C63874E" w14:textId="77777777" w:rsidTr="00637DB6">
        <w:trPr>
          <w:trHeight w:hRule="exact" w:val="425"/>
        </w:trPr>
        <w:tc>
          <w:tcPr>
            <w:tcW w:w="591" w:type="pct"/>
            <w:tcBorders>
              <w:top w:val="single" w:sz="4" w:space="0" w:color="auto"/>
              <w:left w:val="single" w:sz="4" w:space="0" w:color="auto"/>
              <w:bottom w:val="single" w:sz="4" w:space="0" w:color="auto"/>
              <w:right w:val="single" w:sz="4" w:space="0" w:color="auto"/>
            </w:tcBorders>
            <w:hideMark/>
          </w:tcPr>
          <w:p w14:paraId="36A8C559" w14:textId="77777777" w:rsidR="00637DB6" w:rsidRDefault="00180C85" w:rsidP="00637DB6">
            <w:pPr>
              <w:jc w:val="center"/>
              <w:rPr>
                <w:i/>
                <w:sz w:val="24"/>
                <w:lang w:eastAsia="zh-CN"/>
              </w:rPr>
            </w:pPr>
            <w:r>
              <w:rPr>
                <w:i/>
              </w:rPr>
              <w:t>Matthews</w:t>
            </w:r>
          </w:p>
        </w:tc>
        <w:tc>
          <w:tcPr>
            <w:tcW w:w="955" w:type="pct"/>
            <w:tcBorders>
              <w:top w:val="single" w:sz="4" w:space="0" w:color="auto"/>
              <w:left w:val="single" w:sz="4" w:space="0" w:color="auto"/>
              <w:bottom w:val="single" w:sz="4" w:space="0" w:color="auto"/>
              <w:right w:val="single" w:sz="4" w:space="0" w:color="auto"/>
            </w:tcBorders>
            <w:hideMark/>
          </w:tcPr>
          <w:p w14:paraId="03A7AB39" w14:textId="77777777" w:rsidR="00637DB6" w:rsidRDefault="00180C85" w:rsidP="00637DB6">
            <w:pPr>
              <w:jc w:val="center"/>
              <w:rPr>
                <w:sz w:val="24"/>
                <w:lang w:eastAsia="zh-CN"/>
              </w:rPr>
            </w:pPr>
            <w:r>
              <w:t>$97,000</w:t>
            </w:r>
          </w:p>
        </w:tc>
        <w:tc>
          <w:tcPr>
            <w:tcW w:w="735" w:type="pct"/>
            <w:tcBorders>
              <w:top w:val="single" w:sz="4" w:space="0" w:color="auto"/>
              <w:left w:val="single" w:sz="4" w:space="0" w:color="auto"/>
              <w:bottom w:val="single" w:sz="4" w:space="0" w:color="auto"/>
              <w:right w:val="single" w:sz="4" w:space="0" w:color="auto"/>
            </w:tcBorders>
            <w:hideMark/>
          </w:tcPr>
          <w:p w14:paraId="52604C8C" w14:textId="77777777" w:rsidR="00637DB6" w:rsidRDefault="00180C85" w:rsidP="00637DB6">
            <w:pPr>
              <w:jc w:val="center"/>
              <w:rPr>
                <w:sz w:val="24"/>
                <w:lang w:eastAsia="zh-CN"/>
              </w:rPr>
            </w:pPr>
            <w:r>
              <w:t>New Hire</w:t>
            </w:r>
          </w:p>
        </w:tc>
        <w:tc>
          <w:tcPr>
            <w:tcW w:w="882" w:type="pct"/>
            <w:tcBorders>
              <w:top w:val="single" w:sz="4" w:space="0" w:color="auto"/>
              <w:left w:val="single" w:sz="4" w:space="0" w:color="auto"/>
              <w:bottom w:val="single" w:sz="4" w:space="0" w:color="auto"/>
              <w:right w:val="single" w:sz="4" w:space="0" w:color="auto"/>
            </w:tcBorders>
            <w:hideMark/>
          </w:tcPr>
          <w:p w14:paraId="53658275" w14:textId="77777777" w:rsidR="00637DB6" w:rsidRDefault="00180C85" w:rsidP="00637DB6">
            <w:pPr>
              <w:jc w:val="center"/>
              <w:rPr>
                <w:sz w:val="24"/>
                <w:lang w:eastAsia="zh-CN"/>
              </w:rPr>
            </w:pPr>
            <w:r>
              <w:t>New Hire</w:t>
            </w:r>
          </w:p>
        </w:tc>
        <w:tc>
          <w:tcPr>
            <w:tcW w:w="808" w:type="pct"/>
            <w:tcBorders>
              <w:top w:val="single" w:sz="4" w:space="0" w:color="auto"/>
              <w:left w:val="single" w:sz="4" w:space="0" w:color="auto"/>
              <w:bottom w:val="single" w:sz="4" w:space="0" w:color="auto"/>
              <w:right w:val="single" w:sz="4" w:space="0" w:color="auto"/>
            </w:tcBorders>
            <w:hideMark/>
          </w:tcPr>
          <w:p w14:paraId="784A960C" w14:textId="77777777" w:rsidR="00637DB6" w:rsidRDefault="00180C85" w:rsidP="00637DB6">
            <w:pPr>
              <w:jc w:val="center"/>
              <w:rPr>
                <w:sz w:val="24"/>
                <w:lang w:eastAsia="zh-CN"/>
              </w:rPr>
            </w:pPr>
            <w:r>
              <w:t>New Hire</w:t>
            </w:r>
          </w:p>
        </w:tc>
        <w:tc>
          <w:tcPr>
            <w:tcW w:w="1029" w:type="pct"/>
            <w:tcBorders>
              <w:top w:val="single" w:sz="4" w:space="0" w:color="auto"/>
              <w:left w:val="single" w:sz="4" w:space="0" w:color="auto"/>
              <w:bottom w:val="single" w:sz="4" w:space="0" w:color="auto"/>
              <w:right w:val="single" w:sz="4" w:space="0" w:color="auto"/>
            </w:tcBorders>
          </w:tcPr>
          <w:p w14:paraId="606B3881" w14:textId="77777777" w:rsidR="00637DB6" w:rsidRPr="00F84F53" w:rsidRDefault="00180C85" w:rsidP="00637DB6">
            <w:pPr>
              <w:rPr>
                <w:b/>
                <w:sz w:val="24"/>
                <w:lang w:eastAsia="zh-CN"/>
              </w:rPr>
            </w:pPr>
            <w:r w:rsidRPr="00F84F53">
              <w:rPr>
                <w:b/>
                <w:sz w:val="24"/>
                <w:lang w:eastAsia="zh-CN"/>
              </w:rPr>
              <w:t xml:space="preserve">  $ </w:t>
            </w:r>
            <w:r w:rsidR="00F84F53" w:rsidRPr="00F84F53">
              <w:rPr>
                <w:b/>
                <w:sz w:val="24"/>
                <w:lang w:eastAsia="zh-CN"/>
              </w:rPr>
              <w:t>430</w:t>
            </w:r>
          </w:p>
        </w:tc>
      </w:tr>
      <w:tr w:rsidR="00EB53A4" w14:paraId="033E76FB" w14:textId="77777777" w:rsidTr="00637DB6">
        <w:trPr>
          <w:trHeight w:hRule="exact" w:val="416"/>
        </w:trPr>
        <w:tc>
          <w:tcPr>
            <w:tcW w:w="591" w:type="pct"/>
            <w:tcBorders>
              <w:top w:val="single" w:sz="4" w:space="0" w:color="auto"/>
              <w:left w:val="single" w:sz="4" w:space="0" w:color="auto"/>
              <w:bottom w:val="single" w:sz="4" w:space="0" w:color="auto"/>
              <w:right w:val="single" w:sz="4" w:space="0" w:color="auto"/>
            </w:tcBorders>
            <w:hideMark/>
          </w:tcPr>
          <w:p w14:paraId="614A7807" w14:textId="77777777" w:rsidR="00637DB6" w:rsidRDefault="00180C85" w:rsidP="00637DB6">
            <w:pPr>
              <w:jc w:val="center"/>
              <w:rPr>
                <w:i/>
                <w:sz w:val="24"/>
                <w:lang w:eastAsia="zh-CN"/>
              </w:rPr>
            </w:pPr>
            <w:proofErr w:type="spellStart"/>
            <w:r>
              <w:rPr>
                <w:i/>
              </w:rPr>
              <w:t>Karas</w:t>
            </w:r>
            <w:proofErr w:type="spellEnd"/>
          </w:p>
        </w:tc>
        <w:tc>
          <w:tcPr>
            <w:tcW w:w="955" w:type="pct"/>
            <w:tcBorders>
              <w:top w:val="single" w:sz="4" w:space="0" w:color="auto"/>
              <w:left w:val="single" w:sz="4" w:space="0" w:color="auto"/>
              <w:bottom w:val="single" w:sz="4" w:space="0" w:color="auto"/>
              <w:right w:val="single" w:sz="4" w:space="0" w:color="auto"/>
            </w:tcBorders>
            <w:hideMark/>
          </w:tcPr>
          <w:p w14:paraId="00EB8355" w14:textId="77777777" w:rsidR="00637DB6" w:rsidRDefault="00180C85" w:rsidP="00637DB6">
            <w:pPr>
              <w:jc w:val="center"/>
              <w:rPr>
                <w:sz w:val="24"/>
                <w:lang w:eastAsia="zh-CN"/>
              </w:rPr>
            </w:pPr>
            <w:r>
              <w:t>$100,000</w:t>
            </w:r>
          </w:p>
        </w:tc>
        <w:tc>
          <w:tcPr>
            <w:tcW w:w="735" w:type="pct"/>
            <w:tcBorders>
              <w:top w:val="single" w:sz="4" w:space="0" w:color="auto"/>
              <w:left w:val="single" w:sz="4" w:space="0" w:color="auto"/>
              <w:bottom w:val="single" w:sz="4" w:space="0" w:color="auto"/>
              <w:right w:val="single" w:sz="4" w:space="0" w:color="auto"/>
            </w:tcBorders>
            <w:hideMark/>
          </w:tcPr>
          <w:p w14:paraId="6619FEBC" w14:textId="77777777" w:rsidR="00637DB6" w:rsidRDefault="00180C85" w:rsidP="00637DB6">
            <w:pPr>
              <w:jc w:val="center"/>
              <w:rPr>
                <w:sz w:val="24"/>
                <w:lang w:eastAsia="zh-CN"/>
              </w:rPr>
            </w:pPr>
            <w:r>
              <w:t>Far Exceeds</w:t>
            </w:r>
          </w:p>
        </w:tc>
        <w:tc>
          <w:tcPr>
            <w:tcW w:w="882" w:type="pct"/>
            <w:tcBorders>
              <w:top w:val="single" w:sz="4" w:space="0" w:color="auto"/>
              <w:left w:val="single" w:sz="4" w:space="0" w:color="auto"/>
              <w:bottom w:val="single" w:sz="4" w:space="0" w:color="auto"/>
              <w:right w:val="single" w:sz="4" w:space="0" w:color="auto"/>
            </w:tcBorders>
            <w:hideMark/>
          </w:tcPr>
          <w:p w14:paraId="0E4E6E9C" w14:textId="77777777" w:rsidR="00637DB6" w:rsidRDefault="00180C85" w:rsidP="00637DB6">
            <w:pPr>
              <w:jc w:val="center"/>
              <w:rPr>
                <w:sz w:val="24"/>
                <w:lang w:eastAsia="zh-CN"/>
              </w:rPr>
            </w:pPr>
            <w:r>
              <w:t>Exceeds</w:t>
            </w:r>
          </w:p>
        </w:tc>
        <w:tc>
          <w:tcPr>
            <w:tcW w:w="808" w:type="pct"/>
            <w:tcBorders>
              <w:top w:val="single" w:sz="4" w:space="0" w:color="auto"/>
              <w:left w:val="single" w:sz="4" w:space="0" w:color="auto"/>
              <w:bottom w:val="single" w:sz="4" w:space="0" w:color="auto"/>
              <w:right w:val="single" w:sz="4" w:space="0" w:color="auto"/>
            </w:tcBorders>
            <w:hideMark/>
          </w:tcPr>
          <w:p w14:paraId="71F5FC5C" w14:textId="77777777" w:rsidR="00637DB6" w:rsidRDefault="00180C85" w:rsidP="00637DB6">
            <w:pPr>
              <w:jc w:val="center"/>
              <w:rPr>
                <w:sz w:val="24"/>
                <w:lang w:eastAsia="zh-CN"/>
              </w:rPr>
            </w:pPr>
            <w:r>
              <w:t>Meets</w:t>
            </w:r>
          </w:p>
        </w:tc>
        <w:tc>
          <w:tcPr>
            <w:tcW w:w="1029" w:type="pct"/>
            <w:tcBorders>
              <w:top w:val="single" w:sz="4" w:space="0" w:color="auto"/>
              <w:left w:val="single" w:sz="4" w:space="0" w:color="auto"/>
              <w:bottom w:val="single" w:sz="4" w:space="0" w:color="auto"/>
              <w:right w:val="single" w:sz="4" w:space="0" w:color="auto"/>
            </w:tcBorders>
          </w:tcPr>
          <w:p w14:paraId="04DF3D47" w14:textId="77777777" w:rsidR="00637DB6" w:rsidRPr="00F84F53" w:rsidRDefault="00180C85" w:rsidP="00637DB6">
            <w:pPr>
              <w:rPr>
                <w:b/>
                <w:sz w:val="24"/>
                <w:lang w:eastAsia="zh-CN"/>
              </w:rPr>
            </w:pPr>
            <w:r w:rsidRPr="00F84F53">
              <w:rPr>
                <w:b/>
                <w:sz w:val="24"/>
                <w:lang w:eastAsia="zh-CN"/>
              </w:rPr>
              <w:t xml:space="preserve">  $ 1289</w:t>
            </w:r>
          </w:p>
        </w:tc>
      </w:tr>
      <w:tr w:rsidR="00EB53A4" w14:paraId="2E7081E2" w14:textId="77777777" w:rsidTr="00637DB6">
        <w:trPr>
          <w:trHeight w:hRule="exact" w:val="437"/>
        </w:trPr>
        <w:tc>
          <w:tcPr>
            <w:tcW w:w="591" w:type="pct"/>
            <w:tcBorders>
              <w:top w:val="single" w:sz="4" w:space="0" w:color="auto"/>
              <w:left w:val="single" w:sz="4" w:space="0" w:color="auto"/>
              <w:bottom w:val="single" w:sz="4" w:space="0" w:color="auto"/>
              <w:right w:val="single" w:sz="4" w:space="0" w:color="auto"/>
            </w:tcBorders>
            <w:hideMark/>
          </w:tcPr>
          <w:p w14:paraId="0E6738C7" w14:textId="77777777" w:rsidR="00637DB6" w:rsidRDefault="00180C85" w:rsidP="00637DB6">
            <w:pPr>
              <w:jc w:val="center"/>
              <w:rPr>
                <w:i/>
                <w:sz w:val="24"/>
                <w:lang w:eastAsia="zh-CN"/>
              </w:rPr>
            </w:pPr>
            <w:r>
              <w:rPr>
                <w:i/>
              </w:rPr>
              <w:t>Franks</w:t>
            </w:r>
          </w:p>
        </w:tc>
        <w:tc>
          <w:tcPr>
            <w:tcW w:w="955" w:type="pct"/>
            <w:tcBorders>
              <w:top w:val="single" w:sz="4" w:space="0" w:color="auto"/>
              <w:left w:val="single" w:sz="4" w:space="0" w:color="auto"/>
              <w:bottom w:val="single" w:sz="4" w:space="0" w:color="auto"/>
              <w:right w:val="single" w:sz="4" w:space="0" w:color="auto"/>
            </w:tcBorders>
            <w:hideMark/>
          </w:tcPr>
          <w:p w14:paraId="28F9E99D" w14:textId="77777777" w:rsidR="00637DB6" w:rsidRDefault="00180C85" w:rsidP="00637DB6">
            <w:pPr>
              <w:jc w:val="center"/>
              <w:rPr>
                <w:sz w:val="24"/>
                <w:lang w:eastAsia="zh-CN"/>
              </w:rPr>
            </w:pPr>
            <w:r>
              <w:t>$90,000</w:t>
            </w:r>
          </w:p>
        </w:tc>
        <w:tc>
          <w:tcPr>
            <w:tcW w:w="735" w:type="pct"/>
            <w:tcBorders>
              <w:top w:val="single" w:sz="4" w:space="0" w:color="auto"/>
              <w:left w:val="single" w:sz="4" w:space="0" w:color="auto"/>
              <w:bottom w:val="single" w:sz="4" w:space="0" w:color="auto"/>
              <w:right w:val="single" w:sz="4" w:space="0" w:color="auto"/>
            </w:tcBorders>
            <w:hideMark/>
          </w:tcPr>
          <w:p w14:paraId="1683E2D0" w14:textId="77777777" w:rsidR="00637DB6" w:rsidRDefault="00180C85" w:rsidP="00637DB6">
            <w:pPr>
              <w:jc w:val="center"/>
              <w:rPr>
                <w:sz w:val="24"/>
                <w:lang w:eastAsia="zh-CN"/>
              </w:rPr>
            </w:pPr>
            <w:r>
              <w:t>Meets</w:t>
            </w:r>
          </w:p>
        </w:tc>
        <w:tc>
          <w:tcPr>
            <w:tcW w:w="882" w:type="pct"/>
            <w:tcBorders>
              <w:top w:val="single" w:sz="4" w:space="0" w:color="auto"/>
              <w:left w:val="single" w:sz="4" w:space="0" w:color="auto"/>
              <w:bottom w:val="single" w:sz="4" w:space="0" w:color="auto"/>
              <w:right w:val="single" w:sz="4" w:space="0" w:color="auto"/>
            </w:tcBorders>
            <w:hideMark/>
          </w:tcPr>
          <w:p w14:paraId="5CA0F092" w14:textId="77777777" w:rsidR="00637DB6" w:rsidRDefault="00180C85" w:rsidP="00637DB6">
            <w:pPr>
              <w:jc w:val="center"/>
              <w:rPr>
                <w:sz w:val="24"/>
                <w:lang w:eastAsia="zh-CN"/>
              </w:rPr>
            </w:pPr>
            <w:r>
              <w:t>Fails to Meet</w:t>
            </w:r>
          </w:p>
        </w:tc>
        <w:tc>
          <w:tcPr>
            <w:tcW w:w="808" w:type="pct"/>
            <w:tcBorders>
              <w:top w:val="single" w:sz="4" w:space="0" w:color="auto"/>
              <w:left w:val="single" w:sz="4" w:space="0" w:color="auto"/>
              <w:bottom w:val="single" w:sz="4" w:space="0" w:color="auto"/>
              <w:right w:val="single" w:sz="4" w:space="0" w:color="auto"/>
            </w:tcBorders>
            <w:hideMark/>
          </w:tcPr>
          <w:p w14:paraId="2539F4EC" w14:textId="77777777" w:rsidR="00637DB6" w:rsidRDefault="00180C85" w:rsidP="00637DB6">
            <w:pPr>
              <w:jc w:val="center"/>
              <w:rPr>
                <w:sz w:val="24"/>
                <w:lang w:eastAsia="zh-CN"/>
              </w:rPr>
            </w:pPr>
            <w:r>
              <w:t>Exceeds</w:t>
            </w:r>
          </w:p>
        </w:tc>
        <w:tc>
          <w:tcPr>
            <w:tcW w:w="1029" w:type="pct"/>
            <w:tcBorders>
              <w:top w:val="single" w:sz="4" w:space="0" w:color="auto"/>
              <w:left w:val="single" w:sz="4" w:space="0" w:color="auto"/>
              <w:bottom w:val="single" w:sz="4" w:space="0" w:color="auto"/>
              <w:right w:val="single" w:sz="4" w:space="0" w:color="auto"/>
            </w:tcBorders>
          </w:tcPr>
          <w:p w14:paraId="3B75BA15" w14:textId="77777777" w:rsidR="00637DB6" w:rsidRPr="00F84F53" w:rsidRDefault="00180C85" w:rsidP="00637DB6">
            <w:pPr>
              <w:rPr>
                <w:b/>
                <w:sz w:val="24"/>
                <w:lang w:eastAsia="zh-CN"/>
              </w:rPr>
            </w:pPr>
            <w:r w:rsidRPr="00F84F53">
              <w:rPr>
                <w:b/>
                <w:sz w:val="24"/>
                <w:lang w:eastAsia="zh-CN"/>
              </w:rPr>
              <w:t xml:space="preserve">  $ 859</w:t>
            </w:r>
          </w:p>
        </w:tc>
      </w:tr>
    </w:tbl>
    <w:p w14:paraId="2D33952B" w14:textId="77777777" w:rsidR="00D71307" w:rsidRPr="00804FB0" w:rsidRDefault="00180C85" w:rsidP="00804FB0">
      <w:pPr>
        <w:spacing w:after="16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37DB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Using the above procedure and the Management Department's information, </w:t>
      </w:r>
      <w:r w:rsidR="00637DB6">
        <w:rPr>
          <w:rFonts w:ascii="Times New Roman" w:eastAsia="Calibri" w:hAnsi="Times New Roman" w:cs="Times New Roman"/>
          <w:color w:val="000000"/>
          <w:sz w:val="24"/>
          <w:szCs w:val="24"/>
        </w:rPr>
        <w:t>the following is the bonus allocation for each Professor. The bonus calculated using the performance standards of each Professor.</w:t>
      </w:r>
    </w:p>
    <w:p w14:paraId="2EEE52D6" w14:textId="77777777" w:rsidR="00D83A01" w:rsidRDefault="00D83A01"/>
    <w:p w14:paraId="07ECA8C6" w14:textId="77777777" w:rsidR="00637DB6" w:rsidRDefault="00180C85" w:rsidP="00D51EBA">
      <w:pPr>
        <w:spacing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8343E">
        <w:rPr>
          <w:rFonts w:ascii="Times New Roman" w:eastAsia="Calibri" w:hAnsi="Times New Roman" w:cs="Times New Roman"/>
          <w:color w:val="000000"/>
          <w:sz w:val="24"/>
          <w:szCs w:val="24"/>
        </w:rPr>
        <w:t xml:space="preserve"> In conclusion, </w:t>
      </w:r>
      <w:r w:rsidR="00D51EBA">
        <w:rPr>
          <w:rFonts w:ascii="Times New Roman" w:eastAsia="Calibri" w:hAnsi="Times New Roman" w:cs="Times New Roman"/>
          <w:color w:val="000000"/>
          <w:sz w:val="24"/>
          <w:szCs w:val="24"/>
        </w:rPr>
        <w:t>from the assessment of the standards, based on each Professor’s performance</w:t>
      </w:r>
      <w:r>
        <w:rPr>
          <w:rFonts w:ascii="Times New Roman" w:eastAsia="Calibri" w:hAnsi="Times New Roman" w:cs="Times New Roman"/>
          <w:color w:val="000000"/>
          <w:sz w:val="24"/>
          <w:szCs w:val="24"/>
        </w:rPr>
        <w:t xml:space="preserve">, </w:t>
      </w:r>
      <w:r w:rsidR="00D51EBA">
        <w:rPr>
          <w:rFonts w:ascii="Times New Roman" w:eastAsia="Calibri" w:hAnsi="Times New Roman" w:cs="Times New Roman"/>
          <w:color w:val="000000"/>
          <w:sz w:val="24"/>
          <w:szCs w:val="24"/>
        </w:rPr>
        <w:t>they were awarded a bonus of</w:t>
      </w:r>
      <w:r>
        <w:rPr>
          <w:rFonts w:ascii="Times New Roman" w:eastAsia="Calibri" w:hAnsi="Times New Roman" w:cs="Times New Roman"/>
          <w:color w:val="000000"/>
          <w:sz w:val="24"/>
          <w:szCs w:val="24"/>
        </w:rPr>
        <w:t xml:space="preserve"> </w:t>
      </w:r>
      <w:r w:rsidR="00D51EBA">
        <w:rPr>
          <w:rFonts w:ascii="Times New Roman" w:eastAsia="Calibri" w:hAnsi="Times New Roman" w:cs="Times New Roman"/>
          <w:color w:val="000000"/>
          <w:sz w:val="24"/>
          <w:szCs w:val="24"/>
        </w:rPr>
        <w:t xml:space="preserve">between 0 – </w:t>
      </w:r>
      <w:r w:rsidR="00D61136">
        <w:rPr>
          <w:rFonts w:ascii="Times New Roman" w:eastAsia="Calibri" w:hAnsi="Times New Roman" w:cs="Times New Roman"/>
          <w:color w:val="000000"/>
          <w:sz w:val="24"/>
          <w:szCs w:val="24"/>
        </w:rPr>
        <w:t>40</w:t>
      </w:r>
      <w:r w:rsidR="00D51EBA">
        <w:rPr>
          <w:rFonts w:ascii="Times New Roman" w:eastAsia="Calibri" w:hAnsi="Times New Roman" w:cs="Times New Roman"/>
          <w:color w:val="000000"/>
          <w:sz w:val="24"/>
          <w:szCs w:val="24"/>
        </w:rPr>
        <w:t>% of the total compensation provided by the Management Department.</w:t>
      </w:r>
      <w:r w:rsidR="00EC5EE7">
        <w:rPr>
          <w:rFonts w:ascii="Times New Roman" w:eastAsia="Calibri" w:hAnsi="Times New Roman" w:cs="Times New Roman"/>
          <w:color w:val="000000"/>
          <w:sz w:val="24"/>
          <w:szCs w:val="24"/>
        </w:rPr>
        <w:t xml:space="preserve"> If the merit is high, automatically, a member will receive </w:t>
      </w:r>
      <w:r w:rsidR="003E394A">
        <w:rPr>
          <w:rFonts w:ascii="Times New Roman" w:eastAsia="Calibri" w:hAnsi="Times New Roman" w:cs="Times New Roman"/>
          <w:color w:val="000000"/>
          <w:sz w:val="24"/>
          <w:szCs w:val="24"/>
        </w:rPr>
        <w:t xml:space="preserve">over </w:t>
      </w:r>
      <w:r w:rsidR="00EC5EE7">
        <w:rPr>
          <w:rFonts w:ascii="Times New Roman" w:eastAsia="Calibri" w:hAnsi="Times New Roman" w:cs="Times New Roman"/>
          <w:color w:val="000000"/>
          <w:sz w:val="24"/>
          <w:szCs w:val="24"/>
        </w:rPr>
        <w:t>3</w:t>
      </w:r>
      <w:r w:rsidR="003E394A">
        <w:rPr>
          <w:rFonts w:ascii="Times New Roman" w:eastAsia="Calibri" w:hAnsi="Times New Roman" w:cs="Times New Roman"/>
          <w:color w:val="000000"/>
          <w:sz w:val="24"/>
          <w:szCs w:val="24"/>
        </w:rPr>
        <w:t>0</w:t>
      </w:r>
      <w:r w:rsidR="00EC5EE7">
        <w:rPr>
          <w:rFonts w:ascii="Times New Roman" w:eastAsia="Calibri" w:hAnsi="Times New Roman" w:cs="Times New Roman"/>
          <w:color w:val="000000"/>
          <w:sz w:val="24"/>
          <w:szCs w:val="24"/>
        </w:rPr>
        <w:t xml:space="preserve">% </w:t>
      </w:r>
      <w:r w:rsidR="003E394A">
        <w:rPr>
          <w:rFonts w:ascii="Times New Roman" w:eastAsia="Calibri" w:hAnsi="Times New Roman" w:cs="Times New Roman"/>
          <w:color w:val="000000"/>
          <w:sz w:val="24"/>
          <w:szCs w:val="24"/>
        </w:rPr>
        <w:t>of the full bonus provided.</w:t>
      </w:r>
    </w:p>
    <w:p w14:paraId="1D135CEB" w14:textId="77777777" w:rsidR="00E11151" w:rsidRDefault="00E11151" w:rsidP="00D51EBA">
      <w:pPr>
        <w:spacing w:line="480" w:lineRule="auto"/>
        <w:jc w:val="both"/>
        <w:rPr>
          <w:rFonts w:ascii="Times New Roman" w:eastAsia="Calibri" w:hAnsi="Times New Roman" w:cs="Times New Roman"/>
          <w:color w:val="000000"/>
          <w:sz w:val="24"/>
          <w:szCs w:val="24"/>
        </w:rPr>
      </w:pPr>
    </w:p>
    <w:p w14:paraId="0AE06490" w14:textId="77777777" w:rsidR="00E11151" w:rsidRDefault="00E11151" w:rsidP="00D51EBA">
      <w:pPr>
        <w:spacing w:line="480" w:lineRule="auto"/>
        <w:jc w:val="both"/>
        <w:rPr>
          <w:rFonts w:ascii="Times New Roman" w:eastAsia="Calibri" w:hAnsi="Times New Roman" w:cs="Times New Roman"/>
          <w:color w:val="000000"/>
          <w:sz w:val="24"/>
          <w:szCs w:val="24"/>
        </w:rPr>
      </w:pPr>
    </w:p>
    <w:p w14:paraId="5D7E9CD6" w14:textId="77777777" w:rsidR="00E11151" w:rsidRDefault="00E11151" w:rsidP="00D51EBA">
      <w:pPr>
        <w:spacing w:line="480" w:lineRule="auto"/>
        <w:jc w:val="both"/>
        <w:rPr>
          <w:rFonts w:ascii="Times New Roman" w:eastAsia="Calibri" w:hAnsi="Times New Roman" w:cs="Times New Roman"/>
          <w:color w:val="000000"/>
          <w:sz w:val="24"/>
          <w:szCs w:val="24"/>
        </w:rPr>
      </w:pPr>
    </w:p>
    <w:p w14:paraId="5D53A43E" w14:textId="77777777" w:rsidR="00E11151" w:rsidRDefault="00180C85" w:rsidP="00E11151">
      <w:pPr>
        <w:spacing w:line="480" w:lineRule="auto"/>
        <w:jc w:val="center"/>
        <w:rPr>
          <w:rFonts w:ascii="Times New Roman" w:eastAsia="Calibri" w:hAnsi="Times New Roman" w:cs="Times New Roman"/>
          <w:b/>
          <w:color w:val="000000"/>
          <w:sz w:val="24"/>
          <w:szCs w:val="24"/>
        </w:rPr>
      </w:pPr>
      <w:r w:rsidRPr="00E11151">
        <w:rPr>
          <w:rFonts w:ascii="Times New Roman" w:eastAsia="Calibri" w:hAnsi="Times New Roman" w:cs="Times New Roman"/>
          <w:b/>
          <w:color w:val="000000"/>
          <w:sz w:val="24"/>
          <w:szCs w:val="24"/>
        </w:rPr>
        <w:t>References</w:t>
      </w:r>
    </w:p>
    <w:p w14:paraId="6CD0CAF1" w14:textId="77777777" w:rsidR="00E11151" w:rsidRPr="00E11151" w:rsidRDefault="00180C85" w:rsidP="00E11151">
      <w:pPr>
        <w:spacing w:line="480" w:lineRule="auto"/>
        <w:jc w:val="center"/>
        <w:rPr>
          <w:rFonts w:ascii="Times New Roman" w:eastAsia="Calibri" w:hAnsi="Times New Roman" w:cs="Times New Roman"/>
          <w:color w:val="000000"/>
          <w:sz w:val="24"/>
          <w:szCs w:val="24"/>
        </w:rPr>
      </w:pPr>
      <w:r w:rsidRPr="00E11151">
        <w:rPr>
          <w:rFonts w:ascii="Times New Roman" w:eastAsia="Calibri" w:hAnsi="Times New Roman" w:cs="Times New Roman"/>
          <w:color w:val="000000"/>
          <w:sz w:val="24"/>
          <w:szCs w:val="24"/>
        </w:rPr>
        <w:t>Jennifer G. David. “Management Teaching Review” (2018, Feb 6)</w:t>
      </w:r>
    </w:p>
    <w:p w14:paraId="21067963" w14:textId="77777777" w:rsidR="00EE030C" w:rsidRDefault="00180C85" w:rsidP="00EE030C">
      <w:pPr>
        <w:spacing w:line="480" w:lineRule="auto"/>
        <w:jc w:val="center"/>
        <w:rPr>
          <w:rFonts w:ascii="Times New Roman" w:eastAsia="Calibri" w:hAnsi="Times New Roman" w:cs="Times New Roman"/>
          <w:color w:val="000000"/>
          <w:sz w:val="24"/>
          <w:szCs w:val="24"/>
        </w:rPr>
      </w:pPr>
      <w:hyperlink r:id="rId6" w:history="1">
        <w:r w:rsidRPr="00E11151">
          <w:rPr>
            <w:rStyle w:val="Hyperlink"/>
            <w:rFonts w:ascii="Times New Roman" w:eastAsia="Calibri" w:hAnsi="Times New Roman" w:cs="Times New Roman"/>
            <w:sz w:val="24"/>
            <w:szCs w:val="24"/>
          </w:rPr>
          <w:t>https://doi.org/10.1177/2379298118756361</w:t>
        </w:r>
      </w:hyperlink>
    </w:p>
    <w:p w14:paraId="106B8BEE" w14:textId="77777777" w:rsidR="00E11151" w:rsidRDefault="00180C85" w:rsidP="00EE030C">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Tony </w:t>
      </w:r>
      <w:proofErr w:type="spellStart"/>
      <w:r>
        <w:rPr>
          <w:rFonts w:ascii="Times New Roman" w:eastAsia="Calibri" w:hAnsi="Times New Roman" w:cs="Times New Roman"/>
          <w:color w:val="000000"/>
          <w:sz w:val="24"/>
          <w:szCs w:val="24"/>
        </w:rPr>
        <w:t>Seykora</w:t>
      </w:r>
      <w:proofErr w:type="spellEnd"/>
      <w:r>
        <w:rPr>
          <w:rFonts w:ascii="Times New Roman" w:eastAsia="Calibri" w:hAnsi="Times New Roman" w:cs="Times New Roman"/>
          <w:color w:val="000000"/>
          <w:sz w:val="24"/>
          <w:szCs w:val="24"/>
        </w:rPr>
        <w:t xml:space="preserve">, Janet </w:t>
      </w:r>
      <w:proofErr w:type="spellStart"/>
      <w:r>
        <w:rPr>
          <w:rFonts w:ascii="Times New Roman" w:eastAsia="Calibri" w:hAnsi="Times New Roman" w:cs="Times New Roman"/>
          <w:color w:val="000000"/>
          <w:sz w:val="24"/>
          <w:szCs w:val="24"/>
        </w:rPr>
        <w:t>Donlin</w:t>
      </w:r>
      <w:proofErr w:type="spellEnd"/>
      <w:r>
        <w:rPr>
          <w:rFonts w:ascii="Times New Roman" w:eastAsia="Calibri" w:hAnsi="Times New Roman" w:cs="Times New Roman"/>
          <w:color w:val="000000"/>
          <w:sz w:val="24"/>
          <w:szCs w:val="24"/>
        </w:rPr>
        <w:t>. NACTA Journal. “Dissection of an Academic Merit Pay System.</w:t>
      </w:r>
    </w:p>
    <w:p w14:paraId="08E3EF73" w14:textId="77777777" w:rsidR="00E35D7A" w:rsidRDefault="00180C85" w:rsidP="00EE030C">
      <w:pPr>
        <w:spacing w:line="480" w:lineRule="auto"/>
        <w:jc w:val="center"/>
        <w:rPr>
          <w:rFonts w:ascii="Times New Roman" w:eastAsia="Calibri" w:hAnsi="Times New Roman" w:cs="Times New Roman"/>
          <w:color w:val="000000"/>
          <w:sz w:val="24"/>
          <w:szCs w:val="24"/>
        </w:rPr>
      </w:pPr>
      <w:hyperlink r:id="rId7" w:history="1">
        <w:r w:rsidRPr="004002E5">
          <w:rPr>
            <w:rStyle w:val="Hyperlink"/>
            <w:rFonts w:ascii="Times New Roman" w:eastAsia="Calibri" w:hAnsi="Times New Roman" w:cs="Times New Roman"/>
            <w:sz w:val="24"/>
            <w:szCs w:val="24"/>
          </w:rPr>
          <w:t>https://www.jstor.org/stable/43764836</w:t>
        </w:r>
      </w:hyperlink>
    </w:p>
    <w:p w14:paraId="2B65B4EB" w14:textId="77777777" w:rsidR="00E35D7A" w:rsidRPr="00EE030C" w:rsidRDefault="00E35D7A" w:rsidP="00EE030C">
      <w:pPr>
        <w:spacing w:line="480" w:lineRule="auto"/>
        <w:jc w:val="center"/>
        <w:rPr>
          <w:rFonts w:ascii="Times New Roman" w:eastAsia="Calibri" w:hAnsi="Times New Roman" w:cs="Times New Roman"/>
          <w:color w:val="000000"/>
          <w:sz w:val="24"/>
          <w:szCs w:val="24"/>
        </w:rPr>
      </w:pPr>
    </w:p>
    <w:p w14:paraId="77DA604D" w14:textId="77777777" w:rsidR="00D83A01" w:rsidRDefault="00D83A01" w:rsidP="00D51EBA">
      <w:pPr>
        <w:spacing w:line="480" w:lineRule="auto"/>
        <w:jc w:val="both"/>
      </w:pPr>
    </w:p>
    <w:p w14:paraId="0FAD6E60" w14:textId="77777777" w:rsidR="00D83A01" w:rsidRDefault="00D83A01"/>
    <w:p w14:paraId="0B700ADB" w14:textId="77777777" w:rsidR="00D83A01" w:rsidRDefault="00D83A01"/>
    <w:p w14:paraId="645D2CF4" w14:textId="77777777" w:rsidR="00D83A01" w:rsidRDefault="00D83A01"/>
    <w:p w14:paraId="65926BB9" w14:textId="77777777" w:rsidR="00D83A01" w:rsidRDefault="00D83A01"/>
    <w:p w14:paraId="3D3B854E" w14:textId="77777777" w:rsidR="00D83A01" w:rsidRDefault="00D83A01"/>
    <w:p w14:paraId="2F75C6CC" w14:textId="77777777" w:rsidR="00D83A01" w:rsidRDefault="00D83A01"/>
    <w:p w14:paraId="54584232" w14:textId="77777777" w:rsidR="00D83A01" w:rsidRDefault="00D83A01"/>
    <w:p w14:paraId="58F059F2" w14:textId="77777777" w:rsidR="00D83A01" w:rsidRDefault="00D83A01"/>
    <w:p w14:paraId="17B77454" w14:textId="77777777" w:rsidR="00D83A01" w:rsidRDefault="00D83A01"/>
    <w:p w14:paraId="73F68511" w14:textId="77777777" w:rsidR="00D83A01" w:rsidRDefault="00D83A01"/>
    <w:p w14:paraId="535BD31D" w14:textId="77777777" w:rsidR="00D83A01" w:rsidRDefault="00D83A01"/>
    <w:p w14:paraId="04BED5C8" w14:textId="77777777" w:rsidR="00D83A01" w:rsidRDefault="00D83A01"/>
    <w:sectPr w:rsidR="00D83A01" w:rsidSect="00036FB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602AA" w14:textId="77777777" w:rsidR="00180C85" w:rsidRDefault="00180C85">
      <w:pPr>
        <w:spacing w:after="0" w:line="240" w:lineRule="auto"/>
      </w:pPr>
      <w:r>
        <w:separator/>
      </w:r>
    </w:p>
  </w:endnote>
  <w:endnote w:type="continuationSeparator" w:id="0">
    <w:p w14:paraId="1FD87B4E" w14:textId="77777777" w:rsidR="00180C85" w:rsidRDefault="0018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28C5" w14:textId="77777777" w:rsidR="00180C85" w:rsidRDefault="00180C85">
      <w:pPr>
        <w:spacing w:after="0" w:line="240" w:lineRule="auto"/>
      </w:pPr>
      <w:r>
        <w:separator/>
      </w:r>
    </w:p>
  </w:footnote>
  <w:footnote w:type="continuationSeparator" w:id="0">
    <w:p w14:paraId="60AECAE6" w14:textId="77777777" w:rsidR="00180C85" w:rsidRDefault="00180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2818945"/>
      <w:docPartObj>
        <w:docPartGallery w:val="Page Numbers (Top of Page)"/>
        <w:docPartUnique/>
      </w:docPartObj>
    </w:sdtPr>
    <w:sdtEndPr>
      <w:rPr>
        <w:noProof/>
      </w:rPr>
    </w:sdtEndPr>
    <w:sdtContent>
      <w:p w14:paraId="40362D2E" w14:textId="5D2A438C" w:rsidR="00036FB6" w:rsidRDefault="00036F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71F65D" w14:textId="086981DA" w:rsidR="00036FB6" w:rsidRPr="00036FB6" w:rsidRDefault="00036FB6">
    <w:pPr>
      <w:pStyle w:val="Header"/>
      <w:rPr>
        <w:rFonts w:ascii="Times New Roman" w:hAnsi="Times New Roman" w:cs="Times New Roman"/>
        <w:sz w:val="24"/>
        <w:szCs w:val="24"/>
      </w:rPr>
    </w:pPr>
    <w:r w:rsidRPr="00036FB6">
      <w:rPr>
        <w:rFonts w:ascii="Times New Roman" w:hAnsi="Times New Roman" w:cs="Times New Roman"/>
        <w:sz w:val="24"/>
        <w:szCs w:val="24"/>
      </w:rPr>
      <w:t>MERIT RAISE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72059" w14:textId="6AC8599E" w:rsidR="006752E4" w:rsidRPr="00D83A01" w:rsidRDefault="00180C85" w:rsidP="006752E4">
    <w:pPr>
      <w:spacing w:after="160" w:line="480" w:lineRule="auto"/>
      <w:rPr>
        <w:rFonts w:ascii="Times New Roman" w:eastAsia="Calibri" w:hAnsi="Times New Roman" w:cs="Times New Roman"/>
        <w:sz w:val="24"/>
        <w:szCs w:val="24"/>
      </w:rPr>
    </w:pPr>
    <w:r w:rsidRPr="00CD10A9">
      <w:rPr>
        <w:rFonts w:ascii="Times New Roman" w:eastAsia="Calibri" w:hAnsi="Times New Roman" w:cs="Times New Roman"/>
        <w:sz w:val="24"/>
        <w:szCs w:val="24"/>
      </w:rPr>
      <w:t xml:space="preserve">Running </w:t>
    </w:r>
    <w:r w:rsidR="00036FB6">
      <w:rPr>
        <w:rFonts w:ascii="Times New Roman" w:eastAsia="Calibri" w:hAnsi="Times New Roman" w:cs="Times New Roman"/>
        <w:sz w:val="24"/>
        <w:szCs w:val="24"/>
      </w:rPr>
      <w:t>H</w:t>
    </w:r>
    <w:r w:rsidRPr="00CD10A9">
      <w:rPr>
        <w:rFonts w:ascii="Times New Roman" w:eastAsia="Calibri" w:hAnsi="Times New Roman" w:cs="Times New Roman"/>
        <w:sz w:val="24"/>
        <w:szCs w:val="24"/>
      </w:rPr>
      <w:t>ead: MERIT RAISE PROCEDURE</w:t>
    </w:r>
    <w:r w:rsidR="00036FB6">
      <w:rPr>
        <w:rFonts w:ascii="Times New Roman" w:eastAsia="Calibri" w:hAnsi="Times New Roman" w:cs="Times New Roman"/>
        <w:sz w:val="24"/>
        <w:szCs w:val="24"/>
      </w:rPr>
      <w:t xml:space="preserve">                                                                              1</w:t>
    </w:r>
  </w:p>
  <w:p w14:paraId="2850D9B0" w14:textId="77777777" w:rsidR="006752E4" w:rsidRDefault="00675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2"/>
    <w:rsid w:val="00036FB6"/>
    <w:rsid w:val="000700F2"/>
    <w:rsid w:val="00180C85"/>
    <w:rsid w:val="001A7107"/>
    <w:rsid w:val="001F732D"/>
    <w:rsid w:val="00235980"/>
    <w:rsid w:val="002542C2"/>
    <w:rsid w:val="00316E74"/>
    <w:rsid w:val="00352E95"/>
    <w:rsid w:val="003766EC"/>
    <w:rsid w:val="003E394A"/>
    <w:rsid w:val="004002E5"/>
    <w:rsid w:val="00556B65"/>
    <w:rsid w:val="005A1AD5"/>
    <w:rsid w:val="005E418A"/>
    <w:rsid w:val="00637DB6"/>
    <w:rsid w:val="00641CD8"/>
    <w:rsid w:val="006752E4"/>
    <w:rsid w:val="006931C9"/>
    <w:rsid w:val="00781C43"/>
    <w:rsid w:val="007A07E2"/>
    <w:rsid w:val="007A74ED"/>
    <w:rsid w:val="007C2685"/>
    <w:rsid w:val="00804FB0"/>
    <w:rsid w:val="00913D65"/>
    <w:rsid w:val="00B8343E"/>
    <w:rsid w:val="00B8358F"/>
    <w:rsid w:val="00C0394D"/>
    <w:rsid w:val="00C91258"/>
    <w:rsid w:val="00CD10A9"/>
    <w:rsid w:val="00D51EBA"/>
    <w:rsid w:val="00D61136"/>
    <w:rsid w:val="00D71307"/>
    <w:rsid w:val="00D83A01"/>
    <w:rsid w:val="00DB3AE9"/>
    <w:rsid w:val="00DB4362"/>
    <w:rsid w:val="00DF63DB"/>
    <w:rsid w:val="00E11151"/>
    <w:rsid w:val="00E35D7A"/>
    <w:rsid w:val="00EA265E"/>
    <w:rsid w:val="00EB53A4"/>
    <w:rsid w:val="00EC1036"/>
    <w:rsid w:val="00EC5EE7"/>
    <w:rsid w:val="00EE030C"/>
    <w:rsid w:val="00F20471"/>
    <w:rsid w:val="00F31A0D"/>
    <w:rsid w:val="00F84F53"/>
    <w:rsid w:val="00FC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F5F9"/>
  <w15:docId w15:val="{FAC9A4B2-6DD1-4F02-AF02-8FB13B80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2E4"/>
  </w:style>
  <w:style w:type="paragraph" w:styleId="Footer">
    <w:name w:val="footer"/>
    <w:basedOn w:val="Normal"/>
    <w:link w:val="FooterChar"/>
    <w:uiPriority w:val="99"/>
    <w:unhideWhenUsed/>
    <w:rsid w:val="00675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2E4"/>
  </w:style>
  <w:style w:type="character" w:styleId="Hyperlink">
    <w:name w:val="Hyperlink"/>
    <w:basedOn w:val="DefaultParagraphFont"/>
    <w:uiPriority w:val="99"/>
    <w:unhideWhenUsed/>
    <w:rsid w:val="00E11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stor.org/stable/437648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37929811875636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2021-04-01T04:43:00Z</dcterms:created>
  <dcterms:modified xsi:type="dcterms:W3CDTF">2021-04-01T04:43:00Z</dcterms:modified>
</cp:coreProperties>
</file>